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973A" w14:textId="773F49A8" w:rsidR="00AF303D" w:rsidRPr="00AF303D" w:rsidRDefault="00AF303D" w:rsidP="00AF303D">
      <w:pPr>
        <w:pStyle w:val="Heading2"/>
        <w:rPr>
          <w:lang w:val="fr-FR"/>
        </w:rPr>
      </w:pPr>
      <w:bookmarkStart w:id="0" w:name="_GoBack"/>
      <w:r w:rsidRPr="00AF303D">
        <w:rPr>
          <w:lang w:val="fr-FR"/>
        </w:rPr>
        <w:t xml:space="preserve">Exemple de code de conduite pour </w:t>
      </w:r>
      <w:proofErr w:type="gramStart"/>
      <w:r w:rsidRPr="00AF303D">
        <w:rPr>
          <w:lang w:val="fr-FR"/>
        </w:rPr>
        <w:t xml:space="preserve">les </w:t>
      </w:r>
      <w:proofErr w:type="spellStart"/>
      <w:r w:rsidRPr="00AF303D">
        <w:rPr>
          <w:lang w:val="fr-FR"/>
        </w:rPr>
        <w:t>animateur</w:t>
      </w:r>
      <w:proofErr w:type="gramEnd"/>
      <w:r w:rsidRPr="00AF303D">
        <w:rPr>
          <w:lang w:val="fr-FR"/>
        </w:rPr>
        <w:t>·rice·s</w:t>
      </w:r>
      <w:proofErr w:type="spellEnd"/>
      <w:r w:rsidRPr="00AF303D">
        <w:rPr>
          <w:lang w:val="fr-FR"/>
        </w:rPr>
        <w:t xml:space="preserve"> (S4D)</w:t>
      </w:r>
    </w:p>
    <w:bookmarkEnd w:id="0"/>
    <w:p w14:paraId="53A3C7EB" w14:textId="59C029AA" w:rsidR="00CE0D0A" w:rsidRPr="00CE0D0A" w:rsidRDefault="00CE0D0A" w:rsidP="00CE0D0A">
      <w:pPr>
        <w:shd w:val="clear" w:color="auto" w:fill="D9D9D9" w:themeFill="background1" w:themeFillShade="D9"/>
        <w:rPr>
          <w:lang w:val="fr-FR"/>
        </w:rPr>
      </w:pPr>
      <w:r w:rsidRPr="00CE0D0A">
        <w:rPr>
          <w:lang w:val="fr-FR"/>
        </w:rPr>
        <w:t>Par la présente, je m’engage à respecter ma certification en tant qu’</w:t>
      </w:r>
      <w:proofErr w:type="spellStart"/>
      <w:r w:rsidRPr="00CE0D0A">
        <w:rPr>
          <w:lang w:val="fr-FR"/>
        </w:rPr>
        <w:t>animateur·rice</w:t>
      </w:r>
      <w:proofErr w:type="spellEnd"/>
      <w:r w:rsidRPr="00CE0D0A">
        <w:rPr>
          <w:lang w:val="fr-FR"/>
        </w:rPr>
        <w:t xml:space="preserve"> (S4D) en suivant le code de conduite (S4D).</w:t>
      </w:r>
    </w:p>
    <w:p w14:paraId="2BF6AC60" w14:textId="4A6A9F46" w:rsidR="00CE0D0A" w:rsidRPr="00CE0D0A" w:rsidRDefault="00CE0D0A" w:rsidP="00CE0D0A">
      <w:pPr>
        <w:shd w:val="clear" w:color="auto" w:fill="D9D9D9" w:themeFill="background1" w:themeFillShade="D9"/>
        <w:rPr>
          <w:lang w:val="fr-FR"/>
        </w:rPr>
      </w:pPr>
      <w:r w:rsidRPr="00CE0D0A">
        <w:rPr>
          <w:lang w:val="fr-FR"/>
        </w:rPr>
        <w:t xml:space="preserve">Je comprends et respecte la responsabilité qui découle de ma position de modèle pour </w:t>
      </w:r>
      <w:proofErr w:type="spellStart"/>
      <w:r w:rsidRPr="00CE0D0A">
        <w:rPr>
          <w:lang w:val="fr-FR"/>
        </w:rPr>
        <w:t>tou·te·s</w:t>
      </w:r>
      <w:proofErr w:type="spellEnd"/>
      <w:r w:rsidRPr="00CE0D0A">
        <w:rPr>
          <w:lang w:val="fr-FR"/>
        </w:rPr>
        <w:t xml:space="preserve"> les </w:t>
      </w:r>
      <w:proofErr w:type="spellStart"/>
      <w:r w:rsidRPr="00CE0D0A">
        <w:rPr>
          <w:lang w:val="fr-FR"/>
        </w:rPr>
        <w:t>participant·e·s</w:t>
      </w:r>
      <w:proofErr w:type="spellEnd"/>
      <w:r w:rsidRPr="00CE0D0A">
        <w:rPr>
          <w:lang w:val="fr-FR"/>
        </w:rPr>
        <w:t>, en particulier envers les enfants et les</w:t>
      </w:r>
      <w:r>
        <w:rPr>
          <w:lang w:val="fr-FR"/>
        </w:rPr>
        <w:t xml:space="preserve"> </w:t>
      </w:r>
      <w:r w:rsidRPr="00CE0D0A">
        <w:rPr>
          <w:lang w:val="fr-FR"/>
        </w:rPr>
        <w:t>adultes vulnérables.</w:t>
      </w:r>
    </w:p>
    <w:p w14:paraId="440CC539" w14:textId="74EF3B31" w:rsidR="00AF303D" w:rsidRPr="00AF303D" w:rsidRDefault="00CE0D0A" w:rsidP="00AF303D">
      <w:pPr>
        <w:shd w:val="clear" w:color="auto" w:fill="D9D9D9" w:themeFill="background1" w:themeFillShade="D9"/>
        <w:jc w:val="both"/>
        <w:rPr>
          <w:rFonts w:eastAsia="Calibri"/>
          <w:lang w:val="fr-FR"/>
        </w:rPr>
      </w:pPr>
      <w:r w:rsidRPr="00CE0D0A">
        <w:rPr>
          <w:lang w:val="fr-FR"/>
        </w:rPr>
        <w:t xml:space="preserve">Je vais promouvoir les bonnes pratiques </w:t>
      </w:r>
      <w:proofErr w:type="gramStart"/>
      <w:r w:rsidRPr="00CE0D0A">
        <w:rPr>
          <w:lang w:val="fr-FR"/>
        </w:rPr>
        <w:t>et:</w:t>
      </w:r>
      <w:proofErr w:type="gramEnd"/>
    </w:p>
    <w:p w14:paraId="210C3740" w14:textId="6BA8C14E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garantir</w:t>
      </w:r>
      <w:proofErr w:type="gramEnd"/>
      <w:r w:rsidRPr="00CE0D0A">
        <w:rPr>
          <w:lang w:val="fr-FR"/>
        </w:rPr>
        <w:t xml:space="preserve"> que les séances de sport et de S4D offrent une expérience amusante, sûre et inclusive.</w:t>
      </w:r>
    </w:p>
    <w:p w14:paraId="30A077CF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respecter</w:t>
      </w:r>
      <w:proofErr w:type="gramEnd"/>
      <w:r w:rsidRPr="00CE0D0A">
        <w:rPr>
          <w:lang w:val="fr-FR"/>
        </w:rPr>
        <w:t xml:space="preserve"> les droits, la dignité et la valeur de chaque </w:t>
      </w:r>
      <w:proofErr w:type="spellStart"/>
      <w:r w:rsidRPr="00CE0D0A">
        <w:rPr>
          <w:lang w:val="fr-FR"/>
        </w:rPr>
        <w:t>participant·e</w:t>
      </w:r>
      <w:proofErr w:type="spellEnd"/>
      <w:r w:rsidRPr="00CE0D0A">
        <w:rPr>
          <w:lang w:val="fr-FR"/>
        </w:rPr>
        <w:t xml:space="preserve"> sans discrimination fondée sur l’âge, la race, la couleur de peau, l’origine</w:t>
      </w:r>
      <w:r w:rsidRPr="00CE0D0A">
        <w:rPr>
          <w:lang w:val="fr-FR"/>
        </w:rPr>
        <w:t xml:space="preserve"> </w:t>
      </w:r>
      <w:r w:rsidRPr="00CE0D0A">
        <w:rPr>
          <w:lang w:val="fr-FR"/>
        </w:rPr>
        <w:t>ethnique, nationale ou sociale, le genre, le handicap, la langue, la religion, l’opinion politique ou toute autre opinion, la fortune, la naissance ou</w:t>
      </w:r>
      <w:r>
        <w:rPr>
          <w:lang w:val="fr-FR"/>
        </w:rPr>
        <w:t xml:space="preserve"> </w:t>
      </w:r>
      <w:r w:rsidRPr="00CE0D0A">
        <w:rPr>
          <w:lang w:val="fr-FR"/>
        </w:rPr>
        <w:t>tout autre statut, l’orientation sexuelle ou toute autre raison.</w:t>
      </w:r>
    </w:p>
    <w:p w14:paraId="63C054C5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signaler</w:t>
      </w:r>
      <w:proofErr w:type="gramEnd"/>
      <w:r w:rsidRPr="00CE0D0A">
        <w:rPr>
          <w:lang w:val="fr-FR"/>
        </w:rPr>
        <w:t xml:space="preserve"> immédiatement tout problème de mauvaise pratique ou d’abus à un agent de sauvegarde </w:t>
      </w:r>
      <w:proofErr w:type="spellStart"/>
      <w:r w:rsidRPr="00CE0D0A">
        <w:rPr>
          <w:lang w:val="fr-FR"/>
        </w:rPr>
        <w:t>désigné·e</w:t>
      </w:r>
      <w:proofErr w:type="spellEnd"/>
      <w:r w:rsidRPr="00CE0D0A">
        <w:rPr>
          <w:lang w:val="fr-FR"/>
        </w:rPr>
        <w:t>. Je reconnais que je dois signaler</w:t>
      </w:r>
      <w:r>
        <w:rPr>
          <w:lang w:val="fr-FR"/>
        </w:rPr>
        <w:t xml:space="preserve"> </w:t>
      </w:r>
      <w:r w:rsidRPr="00CE0D0A">
        <w:rPr>
          <w:lang w:val="fr-FR"/>
        </w:rPr>
        <w:t>toute préoccupation que je pourrais avoir. L’inaction n’est pas une option.</w:t>
      </w:r>
    </w:p>
    <w:p w14:paraId="4273E212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montrer</w:t>
      </w:r>
      <w:proofErr w:type="gramEnd"/>
      <w:r w:rsidRPr="00CE0D0A">
        <w:rPr>
          <w:lang w:val="fr-FR"/>
        </w:rPr>
        <w:t xml:space="preserve"> l’exemple en matière d’esprit sportif et être un modèle pour les autres, y compris les enfants - cela implique de ne pas boire d’alcool,</w:t>
      </w:r>
      <w:r>
        <w:rPr>
          <w:lang w:val="fr-FR"/>
        </w:rPr>
        <w:t xml:space="preserve"> </w:t>
      </w:r>
      <w:r w:rsidRPr="00CE0D0A">
        <w:rPr>
          <w:lang w:val="fr-FR"/>
        </w:rPr>
        <w:t>de ne pas prendre de drogues et de ne pas utiliser de langage grossier, raciste, homophobe ou discriminatoire en présence d’enfants ou</w:t>
      </w:r>
      <w:r>
        <w:rPr>
          <w:lang w:val="fr-FR"/>
        </w:rPr>
        <w:t xml:space="preserve"> </w:t>
      </w:r>
      <w:r w:rsidRPr="00CE0D0A">
        <w:rPr>
          <w:lang w:val="fr-FR"/>
        </w:rPr>
        <w:t>d’autres personnes.</w:t>
      </w:r>
    </w:p>
    <w:p w14:paraId="1A5B9FBA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respecter</w:t>
      </w:r>
      <w:proofErr w:type="gramEnd"/>
      <w:r w:rsidRPr="00CE0D0A">
        <w:rPr>
          <w:lang w:val="fr-FR"/>
        </w:rPr>
        <w:t xml:space="preserve"> ma position de confiance et maintenir des limites appropriées avec les enfants, les jeunes et les adultes vulnérables.</w:t>
      </w:r>
    </w:p>
    <w:p w14:paraId="08D36DF8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travailler</w:t>
      </w:r>
      <w:proofErr w:type="gramEnd"/>
      <w:r w:rsidRPr="00CE0D0A">
        <w:rPr>
          <w:lang w:val="fr-FR"/>
        </w:rPr>
        <w:t xml:space="preserve"> dans un environnement ouvert et éviter de passer du temps </w:t>
      </w:r>
      <w:proofErr w:type="spellStart"/>
      <w:r w:rsidRPr="00CE0D0A">
        <w:rPr>
          <w:lang w:val="fr-FR"/>
        </w:rPr>
        <w:t>seul·e</w:t>
      </w:r>
      <w:proofErr w:type="spellEnd"/>
      <w:r w:rsidRPr="00CE0D0A">
        <w:rPr>
          <w:lang w:val="fr-FR"/>
        </w:rPr>
        <w:t xml:space="preserve"> avec des enfants, des jeunes ou des adultes vulnérables, loin des</w:t>
      </w:r>
      <w:r>
        <w:rPr>
          <w:lang w:val="fr-FR"/>
        </w:rPr>
        <w:t xml:space="preserve"> </w:t>
      </w:r>
      <w:r w:rsidRPr="00CE0D0A">
        <w:rPr>
          <w:lang w:val="fr-FR"/>
        </w:rPr>
        <w:t>autres.</w:t>
      </w:r>
    </w:p>
    <w:p w14:paraId="44E31C10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arriver</w:t>
      </w:r>
      <w:proofErr w:type="gramEnd"/>
      <w:r w:rsidRPr="00CE0D0A">
        <w:rPr>
          <w:lang w:val="fr-FR"/>
        </w:rPr>
        <w:t xml:space="preserve"> suffisamment tôt pour mettre en place les activités et veiller à ce que des évaluations des risques soient effectuées, le cas échéant, pour</w:t>
      </w:r>
      <w:r>
        <w:rPr>
          <w:lang w:val="fr-FR"/>
        </w:rPr>
        <w:t xml:space="preserve"> </w:t>
      </w:r>
      <w:r w:rsidRPr="00CE0D0A">
        <w:rPr>
          <w:lang w:val="fr-FR"/>
        </w:rPr>
        <w:t>toutes les activités, programmes et événements impliquant des enfants, des jeunes et des adultes vulnérables.</w:t>
      </w:r>
    </w:p>
    <w:p w14:paraId="2F89B98F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veiller</w:t>
      </w:r>
      <w:proofErr w:type="gramEnd"/>
      <w:r w:rsidRPr="00CE0D0A">
        <w:rPr>
          <w:lang w:val="fr-FR"/>
        </w:rPr>
        <w:t xml:space="preserve"> à la sécurité des enfants, des jeunes et des adultes vulnérables en les supervisant de manière appropriée et en utilisant des méthodes et</w:t>
      </w:r>
      <w:r>
        <w:rPr>
          <w:lang w:val="fr-FR"/>
        </w:rPr>
        <w:t xml:space="preserve"> </w:t>
      </w:r>
      <w:r w:rsidRPr="00CE0D0A">
        <w:rPr>
          <w:lang w:val="fr-FR"/>
        </w:rPr>
        <w:t>des techniques de formation sûres.</w:t>
      </w:r>
    </w:p>
    <w:p w14:paraId="1EAEE1FD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m’opposer</w:t>
      </w:r>
      <w:proofErr w:type="gramEnd"/>
      <w:r w:rsidRPr="00CE0D0A">
        <w:rPr>
          <w:lang w:val="fr-FR"/>
        </w:rPr>
        <w:t xml:space="preserve"> à toute forme de comportement d’intimidation parmi et envers les enfants, les jeunes ou les adultes vulnérables.</w:t>
      </w:r>
    </w:p>
    <w:p w14:paraId="5A51B193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communiquer</w:t>
      </w:r>
      <w:proofErr w:type="gramEnd"/>
      <w:r w:rsidRPr="00CE0D0A">
        <w:rPr>
          <w:lang w:val="fr-FR"/>
        </w:rPr>
        <w:t xml:space="preserve"> de manière constructive et adaptée à l’âge des enfants, en veillant à ce qu’</w:t>
      </w:r>
      <w:proofErr w:type="spellStart"/>
      <w:r w:rsidRPr="00CE0D0A">
        <w:rPr>
          <w:lang w:val="fr-FR"/>
        </w:rPr>
        <w:t>il·elle·s</w:t>
      </w:r>
      <w:proofErr w:type="spellEnd"/>
      <w:r w:rsidRPr="00CE0D0A">
        <w:rPr>
          <w:lang w:val="fr-FR"/>
        </w:rPr>
        <w:t xml:space="preserve"> ne soient jamais </w:t>
      </w:r>
      <w:proofErr w:type="spellStart"/>
      <w:r w:rsidRPr="00CE0D0A">
        <w:rPr>
          <w:lang w:val="fr-FR"/>
        </w:rPr>
        <w:t>humilié·e·s.</w:t>
      </w:r>
      <w:proofErr w:type="spellEnd"/>
    </w:p>
    <w:p w14:paraId="445BD0CE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offrir</w:t>
      </w:r>
      <w:proofErr w:type="gramEnd"/>
      <w:r w:rsidRPr="00CE0D0A">
        <w:rPr>
          <w:lang w:val="fr-FR"/>
        </w:rPr>
        <w:t xml:space="preserve"> des opportunités significatives qui permettent aux enfants et aux jeunes de participer au processus de prise de décision.</w:t>
      </w:r>
    </w:p>
    <w:p w14:paraId="0A4147BE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veiller</w:t>
      </w:r>
      <w:proofErr w:type="gramEnd"/>
      <w:r w:rsidRPr="00CE0D0A">
        <w:rPr>
          <w:lang w:val="fr-FR"/>
        </w:rPr>
        <w:t xml:space="preserve"> à ce que les informations confidentielles ne soient pas divulguées, sauf avec l’accord de toutes les personnes concernées ou lorsqu’u</w:t>
      </w:r>
      <w:r>
        <w:rPr>
          <w:lang w:val="fr-FR"/>
        </w:rPr>
        <w:t xml:space="preserve">n </w:t>
      </w:r>
      <w:r w:rsidRPr="00CE0D0A">
        <w:rPr>
          <w:lang w:val="fr-FR"/>
        </w:rPr>
        <w:t>cas justifie une divulgation aux autorités compétentes.</w:t>
      </w:r>
    </w:p>
    <w:p w14:paraId="74F5D053" w14:textId="77777777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encourager</w:t>
      </w:r>
      <w:proofErr w:type="gramEnd"/>
      <w:r w:rsidRPr="00CE0D0A">
        <w:rPr>
          <w:lang w:val="fr-FR"/>
        </w:rPr>
        <w:t xml:space="preserve"> </w:t>
      </w:r>
      <w:proofErr w:type="spellStart"/>
      <w:r w:rsidRPr="00CE0D0A">
        <w:rPr>
          <w:lang w:val="fr-FR"/>
        </w:rPr>
        <w:t>tou·te·s</w:t>
      </w:r>
      <w:proofErr w:type="spellEnd"/>
      <w:r w:rsidRPr="00CE0D0A">
        <w:rPr>
          <w:lang w:val="fr-FR"/>
        </w:rPr>
        <w:t xml:space="preserve"> les </w:t>
      </w:r>
      <w:proofErr w:type="spellStart"/>
      <w:r w:rsidRPr="00CE0D0A">
        <w:rPr>
          <w:lang w:val="fr-FR"/>
        </w:rPr>
        <w:t>participant·e·s</w:t>
      </w:r>
      <w:proofErr w:type="spellEnd"/>
      <w:r w:rsidRPr="00CE0D0A">
        <w:rPr>
          <w:lang w:val="fr-FR"/>
        </w:rPr>
        <w:t xml:space="preserve"> à assumer la responsabilité de leur propre conduite et de leurs performances, tant sur le terrain de sport</w:t>
      </w:r>
      <w:r>
        <w:rPr>
          <w:lang w:val="fr-FR"/>
        </w:rPr>
        <w:t xml:space="preserve"> </w:t>
      </w:r>
      <w:r w:rsidRPr="00CE0D0A">
        <w:rPr>
          <w:lang w:val="fr-FR"/>
        </w:rPr>
        <w:t>qu’en dehors.</w:t>
      </w:r>
    </w:p>
    <w:p w14:paraId="2C4E5C30" w14:textId="02C47B56" w:rsidR="00CE0D0A" w:rsidRDefault="00CE0D0A" w:rsidP="00CE0D0A">
      <w:pPr>
        <w:pStyle w:val="ListParagraph"/>
        <w:numPr>
          <w:ilvl w:val="0"/>
          <w:numId w:val="65"/>
        </w:numPr>
        <w:shd w:val="clear" w:color="auto" w:fill="D9D9D9" w:themeFill="background1" w:themeFillShade="D9"/>
        <w:ind w:left="360"/>
        <w:jc w:val="both"/>
        <w:rPr>
          <w:lang w:val="fr-FR"/>
        </w:rPr>
      </w:pPr>
      <w:proofErr w:type="gramStart"/>
      <w:r w:rsidRPr="00CE0D0A">
        <w:rPr>
          <w:lang w:val="fr-FR"/>
        </w:rPr>
        <w:t>communiquer</w:t>
      </w:r>
      <w:proofErr w:type="gramEnd"/>
      <w:r w:rsidRPr="00CE0D0A">
        <w:rPr>
          <w:lang w:val="fr-FR"/>
        </w:rPr>
        <w:t xml:space="preserve"> de manière ouverte et transparente avec </w:t>
      </w:r>
      <w:proofErr w:type="spellStart"/>
      <w:r w:rsidRPr="00CE0D0A">
        <w:rPr>
          <w:lang w:val="fr-FR"/>
        </w:rPr>
        <w:t>tou·te·s</w:t>
      </w:r>
      <w:proofErr w:type="spellEnd"/>
      <w:r w:rsidRPr="00CE0D0A">
        <w:rPr>
          <w:lang w:val="fr-FR"/>
        </w:rPr>
        <w:t xml:space="preserve"> les </w:t>
      </w:r>
      <w:proofErr w:type="spellStart"/>
      <w:r w:rsidRPr="00CE0D0A">
        <w:rPr>
          <w:lang w:val="fr-FR"/>
        </w:rPr>
        <w:t>participant·e·s</w:t>
      </w:r>
      <w:proofErr w:type="spellEnd"/>
      <w:r w:rsidRPr="00CE0D0A">
        <w:rPr>
          <w:lang w:val="fr-FR"/>
        </w:rPr>
        <w:t>, ou les parents/</w:t>
      </w:r>
      <w:proofErr w:type="spellStart"/>
      <w:r w:rsidRPr="00CE0D0A">
        <w:rPr>
          <w:lang w:val="fr-FR"/>
        </w:rPr>
        <w:t>tuteur·rice·s</w:t>
      </w:r>
      <w:proofErr w:type="spellEnd"/>
      <w:r w:rsidRPr="00CE0D0A">
        <w:rPr>
          <w:lang w:val="fr-FR"/>
        </w:rPr>
        <w:t xml:space="preserve"> d’enfants le cas échéant, en</w:t>
      </w:r>
      <w:r>
        <w:rPr>
          <w:lang w:val="fr-FR"/>
        </w:rPr>
        <w:t xml:space="preserve"> </w:t>
      </w:r>
      <w:r w:rsidRPr="00CE0D0A">
        <w:rPr>
          <w:lang w:val="fr-FR"/>
        </w:rPr>
        <w:t>précisant mes attentes à leur égard et ce qu’</w:t>
      </w:r>
      <w:proofErr w:type="spellStart"/>
      <w:r w:rsidRPr="00CE0D0A">
        <w:rPr>
          <w:lang w:val="fr-FR"/>
        </w:rPr>
        <w:t>il·elle·s</w:t>
      </w:r>
      <w:proofErr w:type="spellEnd"/>
      <w:r w:rsidRPr="00CE0D0A">
        <w:rPr>
          <w:lang w:val="fr-FR"/>
        </w:rPr>
        <w:t xml:space="preserve"> peuvent attendre de moi.</w:t>
      </w:r>
    </w:p>
    <w:p w14:paraId="3567E05E" w14:textId="77777777" w:rsidR="00AF303D" w:rsidRDefault="00AF303D" w:rsidP="00CE0D0A">
      <w:pPr>
        <w:shd w:val="clear" w:color="auto" w:fill="D9D9D9" w:themeFill="background1" w:themeFillShade="D9"/>
        <w:rPr>
          <w:rFonts w:eastAsia="Calibri"/>
        </w:rPr>
      </w:pPr>
    </w:p>
    <w:p w14:paraId="30B821DA" w14:textId="77777777" w:rsidR="00AF303D" w:rsidRDefault="00AF303D" w:rsidP="00CE0D0A">
      <w:pPr>
        <w:shd w:val="clear" w:color="auto" w:fill="D9D9D9" w:themeFill="background1" w:themeFillShade="D9"/>
        <w:rPr>
          <w:rFonts w:eastAsia="Calibri"/>
        </w:rPr>
      </w:pPr>
    </w:p>
    <w:p w14:paraId="7D025DC3" w14:textId="6D1744D2" w:rsidR="00CE0D0A" w:rsidRPr="00AF303D" w:rsidRDefault="00CE0D0A" w:rsidP="00CE0D0A">
      <w:pPr>
        <w:shd w:val="clear" w:color="auto" w:fill="D9D9D9" w:themeFill="background1" w:themeFillShade="D9"/>
        <w:rPr>
          <w:rFonts w:eastAsia="Calibri"/>
          <w:lang w:val="fr-FR"/>
        </w:rPr>
      </w:pPr>
      <w:r w:rsidRPr="00AF303D">
        <w:rPr>
          <w:rFonts w:eastAsia="Calibri"/>
          <w:lang w:val="fr-FR"/>
        </w:rPr>
        <w:lastRenderedPageBreak/>
        <w:t xml:space="preserve">Jamais je ne ferai les actions </w:t>
      </w:r>
      <w:proofErr w:type="gramStart"/>
      <w:r w:rsidRPr="00AF303D">
        <w:rPr>
          <w:rFonts w:eastAsia="Calibri"/>
          <w:lang w:val="fr-FR"/>
        </w:rPr>
        <w:t>suivantes:</w:t>
      </w:r>
      <w:proofErr w:type="gramEnd"/>
    </w:p>
    <w:p w14:paraId="5491F17D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spellStart"/>
      <w:r w:rsidRPr="00CE0D0A">
        <w:rPr>
          <w:rFonts w:asciiTheme="minorHAnsi" w:hAnsiTheme="minorHAnsi" w:cstheme="minorBidi"/>
          <w:lang w:val="en-GB"/>
        </w:rPr>
        <w:t>m’adonner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à des </w:t>
      </w:r>
      <w:proofErr w:type="spellStart"/>
      <w:r w:rsidRPr="00CE0D0A">
        <w:rPr>
          <w:rFonts w:asciiTheme="minorHAnsi" w:hAnsiTheme="minorHAnsi" w:cstheme="minorBidi"/>
          <w:lang w:val="en-GB"/>
        </w:rPr>
        <w:t>jeux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verbaux, physiques ou sexuellement provocants avec des enfants, des jeunes ou des adultes vulnérables, ou permettre</w:t>
      </w:r>
      <w:r w:rsidRPr="00CE0D0A">
        <w:rPr>
          <w:rFonts w:asciiTheme="minorHAnsi" w:hAnsiTheme="minorHAnsi" w:cstheme="minorBidi"/>
          <w:lang w:val="en-GB"/>
        </w:rPr>
        <w:t xml:space="preserve"> </w:t>
      </w:r>
      <w:r w:rsidRPr="00CE0D0A">
        <w:rPr>
          <w:rFonts w:asciiTheme="minorHAnsi" w:hAnsiTheme="minorHAnsi" w:cstheme="minorBidi"/>
          <w:lang w:val="en-GB"/>
        </w:rPr>
        <w:t>qu’</w:t>
      </w:r>
      <w:proofErr w:type="spellStart"/>
      <w:r w:rsidRPr="00CE0D0A">
        <w:rPr>
          <w:rFonts w:asciiTheme="minorHAnsi" w:hAnsiTheme="minorHAnsi" w:cstheme="minorBidi"/>
          <w:lang w:val="en-GB"/>
        </w:rPr>
        <w:t>il·elle·s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soient </w:t>
      </w:r>
      <w:proofErr w:type="spellStart"/>
      <w:r w:rsidRPr="00CE0D0A">
        <w:rPr>
          <w:rFonts w:asciiTheme="minorHAnsi" w:hAnsiTheme="minorHAnsi" w:cstheme="minorBidi"/>
          <w:lang w:val="en-GB"/>
        </w:rPr>
        <w:t>touché·e·s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de manière inappropriée (le contact avec les fesses, les organes génitaux et les seins sera évité).</w:t>
      </w:r>
    </w:p>
    <w:p w14:paraId="4EC54F8F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m’engager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dans une relation sexuelle avec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CE0D0A">
        <w:rPr>
          <w:rFonts w:asciiTheme="minorHAnsi" w:hAnsiTheme="minorHAnsi" w:cstheme="minorBidi"/>
          <w:lang w:val="en-GB"/>
        </w:rPr>
        <w:t>participant·e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de moins de 18 ans, y compris faire des commentaires sexuellement suggestifs à</w:t>
      </w:r>
      <w:r w:rsidRPr="00CE0D0A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enfant.</w:t>
      </w:r>
    </w:p>
    <w:p w14:paraId="028A9850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solliciter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ou exploiter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enfant,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jeune ou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adulte vulnérable à des fins personnelles et financières.</w:t>
      </w:r>
    </w:p>
    <w:p w14:paraId="3D24AF64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me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livrer à une utilisation inappropriée des réseaux sociaux, y compris engager une conversation privée avec les enfants sur les réseaux sociaux,</w:t>
      </w:r>
      <w:r w:rsidRPr="00CE0D0A">
        <w:rPr>
          <w:rFonts w:asciiTheme="minorHAnsi" w:hAnsiTheme="minorHAnsi" w:cstheme="minorBidi"/>
          <w:lang w:val="en-GB"/>
        </w:rPr>
        <w:t xml:space="preserve"> </w:t>
      </w:r>
      <w:r w:rsidRPr="00CE0D0A">
        <w:rPr>
          <w:rFonts w:asciiTheme="minorHAnsi" w:hAnsiTheme="minorHAnsi" w:cstheme="minorBidi"/>
          <w:lang w:val="en-GB"/>
        </w:rPr>
        <w:t>et ne jamais publier de commentaires susceptibles de compromettre leur bien-être ou de leur causer du tort.</w:t>
      </w:r>
    </w:p>
    <w:p w14:paraId="65E3000F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réduire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enfant ou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adulte vulnérable en larmes, ou l’effrayer ou l’humilier pour </w:t>
      </w:r>
      <w:proofErr w:type="spellStart"/>
      <w:r w:rsidRPr="00CE0D0A">
        <w:rPr>
          <w:rFonts w:asciiTheme="minorHAnsi" w:hAnsiTheme="minorHAnsi" w:cstheme="minorBidi"/>
          <w:lang w:val="en-GB"/>
        </w:rPr>
        <w:t>le·la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contrôler.</w:t>
      </w:r>
    </w:p>
    <w:p w14:paraId="1C6F0A88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adopter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un comportement d’intimidation.</w:t>
      </w:r>
    </w:p>
    <w:p w14:paraId="16005F05" w14:textId="77777777" w:rsidR="00CE0D0A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tolérer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les violations des règles, toute forme de violence ou l’utilisation de substances interdites.</w:t>
      </w:r>
    </w:p>
    <w:p w14:paraId="46D80690" w14:textId="1EC8B000" w:rsidR="008F2346" w:rsidRPr="00CE0D0A" w:rsidRDefault="00CE0D0A" w:rsidP="00CE0D0A">
      <w:pPr>
        <w:pStyle w:val="ListParagraph"/>
        <w:numPr>
          <w:ilvl w:val="0"/>
          <w:numId w:val="66"/>
        </w:numPr>
        <w:shd w:val="clear" w:color="auto" w:fill="D9D9D9" w:themeFill="background1" w:themeFillShade="D9"/>
        <w:ind w:left="360"/>
        <w:rPr>
          <w:rFonts w:asciiTheme="minorHAnsi" w:hAnsiTheme="minorHAnsi" w:cstheme="minorBidi"/>
          <w:lang w:val="en-GB"/>
        </w:rPr>
      </w:pPr>
      <w:proofErr w:type="gramStart"/>
      <w:r w:rsidRPr="00CE0D0A">
        <w:rPr>
          <w:rFonts w:asciiTheme="minorHAnsi" w:hAnsiTheme="minorHAnsi" w:cstheme="minorBidi"/>
          <w:lang w:val="en-GB"/>
        </w:rPr>
        <w:t>blesser</w:t>
      </w:r>
      <w:proofErr w:type="gramEnd"/>
      <w:r w:rsidRPr="00CE0D0A">
        <w:rPr>
          <w:rFonts w:asciiTheme="minorHAnsi" w:hAnsiTheme="minorHAnsi" w:cstheme="minorBidi"/>
          <w:lang w:val="en-GB"/>
        </w:rPr>
        <w:t xml:space="preserve"> physiquement ou menacer de blesser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enfant,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jeune ou </w:t>
      </w:r>
      <w:proofErr w:type="spellStart"/>
      <w:r w:rsidRPr="00CE0D0A">
        <w:rPr>
          <w:rFonts w:asciiTheme="minorHAnsi" w:hAnsiTheme="minorHAnsi" w:cstheme="minorBidi"/>
          <w:lang w:val="en-GB"/>
        </w:rPr>
        <w:t>un·e</w:t>
      </w:r>
      <w:proofErr w:type="spellEnd"/>
      <w:r w:rsidRPr="00CE0D0A">
        <w:rPr>
          <w:rFonts w:asciiTheme="minorHAnsi" w:hAnsiTheme="minorHAnsi" w:cstheme="minorBidi"/>
          <w:lang w:val="en-GB"/>
        </w:rPr>
        <w:t xml:space="preserve"> adulte vulnérable de manière intentionnelle. Les frappes et les</w:t>
      </w:r>
      <w:r w:rsidRPr="00CE0D0A">
        <w:rPr>
          <w:rFonts w:asciiTheme="minorHAnsi" w:hAnsiTheme="minorHAnsi" w:cstheme="minorBidi"/>
          <w:lang w:val="en-GB"/>
        </w:rPr>
        <w:t xml:space="preserve"> </w:t>
      </w:r>
      <w:r w:rsidRPr="00CE0D0A">
        <w:rPr>
          <w:rFonts w:asciiTheme="minorHAnsi" w:hAnsiTheme="minorHAnsi" w:cstheme="minorBidi"/>
          <w:lang w:val="en-GB"/>
        </w:rPr>
        <w:t>coups de poing peuvent être des formes de contact réglementées dans certains sports (de combat) mais n’ont pas leur place dans la plupart</w:t>
      </w:r>
      <w:r w:rsidRPr="00CE0D0A">
        <w:rPr>
          <w:rFonts w:asciiTheme="minorHAnsi" w:hAnsiTheme="minorHAnsi" w:cstheme="minorBidi"/>
          <w:lang w:val="en-GB"/>
        </w:rPr>
        <w:t xml:space="preserve"> </w:t>
      </w:r>
      <w:r w:rsidRPr="00CE0D0A">
        <w:rPr>
          <w:rFonts w:asciiTheme="minorHAnsi" w:hAnsiTheme="minorHAnsi" w:cstheme="minorBidi"/>
          <w:lang w:val="en-GB"/>
        </w:rPr>
        <w:t>des sports.</w:t>
      </w:r>
    </w:p>
    <w:sectPr w:rsidR="008F2346" w:rsidRPr="00CE0D0A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B1254" w14:textId="77777777"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14:paraId="7BE8BBC0" w14:textId="77777777"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C451" w14:textId="77777777" w:rsidR="00B57848" w:rsidRDefault="00B57848">
    <w:pPr>
      <w:pStyle w:val="Footer"/>
      <w:jc w:val="center"/>
    </w:pPr>
  </w:p>
  <w:p w14:paraId="38DF4293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6DA3" w14:textId="77777777"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14:paraId="03FA1B0F" w14:textId="77777777"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475E30"/>
    <w:multiLevelType w:val="hybridMultilevel"/>
    <w:tmpl w:val="2668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414543"/>
    <w:multiLevelType w:val="hybridMultilevel"/>
    <w:tmpl w:val="2F901C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4"/>
  </w:num>
  <w:num w:numId="3">
    <w:abstractNumId w:val="33"/>
  </w:num>
  <w:num w:numId="4">
    <w:abstractNumId w:val="20"/>
  </w:num>
  <w:num w:numId="5">
    <w:abstractNumId w:val="43"/>
  </w:num>
  <w:num w:numId="6">
    <w:abstractNumId w:val="34"/>
  </w:num>
  <w:num w:numId="7">
    <w:abstractNumId w:val="36"/>
  </w:num>
  <w:num w:numId="8">
    <w:abstractNumId w:val="0"/>
  </w:num>
  <w:num w:numId="9">
    <w:abstractNumId w:val="42"/>
  </w:num>
  <w:num w:numId="10">
    <w:abstractNumId w:val="59"/>
  </w:num>
  <w:num w:numId="11">
    <w:abstractNumId w:val="54"/>
  </w:num>
  <w:num w:numId="12">
    <w:abstractNumId w:val="37"/>
  </w:num>
  <w:num w:numId="13">
    <w:abstractNumId w:val="51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5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61"/>
  </w:num>
  <w:num w:numId="26">
    <w:abstractNumId w:val="22"/>
  </w:num>
  <w:num w:numId="27">
    <w:abstractNumId w:val="15"/>
  </w:num>
  <w:num w:numId="28">
    <w:abstractNumId w:val="31"/>
  </w:num>
  <w:num w:numId="29">
    <w:abstractNumId w:val="56"/>
  </w:num>
  <w:num w:numId="30">
    <w:abstractNumId w:val="57"/>
  </w:num>
  <w:num w:numId="31">
    <w:abstractNumId w:val="9"/>
  </w:num>
  <w:num w:numId="32">
    <w:abstractNumId w:val="16"/>
  </w:num>
  <w:num w:numId="33">
    <w:abstractNumId w:val="28"/>
  </w:num>
  <w:num w:numId="34">
    <w:abstractNumId w:val="39"/>
  </w:num>
  <w:num w:numId="35">
    <w:abstractNumId w:val="10"/>
  </w:num>
  <w:num w:numId="36">
    <w:abstractNumId w:val="32"/>
  </w:num>
  <w:num w:numId="37">
    <w:abstractNumId w:val="62"/>
  </w:num>
  <w:num w:numId="38">
    <w:abstractNumId w:val="6"/>
  </w:num>
  <w:num w:numId="39">
    <w:abstractNumId w:val="47"/>
  </w:num>
  <w:num w:numId="40">
    <w:abstractNumId w:val="29"/>
  </w:num>
  <w:num w:numId="41">
    <w:abstractNumId w:val="52"/>
  </w:num>
  <w:num w:numId="42">
    <w:abstractNumId w:val="50"/>
  </w:num>
  <w:num w:numId="43">
    <w:abstractNumId w:val="12"/>
  </w:num>
  <w:num w:numId="44">
    <w:abstractNumId w:val="53"/>
  </w:num>
  <w:num w:numId="45">
    <w:abstractNumId w:val="13"/>
  </w:num>
  <w:num w:numId="46">
    <w:abstractNumId w:val="44"/>
  </w:num>
  <w:num w:numId="47">
    <w:abstractNumId w:val="27"/>
  </w:num>
  <w:num w:numId="48">
    <w:abstractNumId w:val="49"/>
  </w:num>
  <w:num w:numId="49">
    <w:abstractNumId w:val="45"/>
  </w:num>
  <w:num w:numId="50">
    <w:abstractNumId w:val="8"/>
  </w:num>
  <w:num w:numId="51">
    <w:abstractNumId w:val="2"/>
  </w:num>
  <w:num w:numId="52">
    <w:abstractNumId w:val="63"/>
  </w:num>
  <w:num w:numId="53">
    <w:abstractNumId w:val="46"/>
  </w:num>
  <w:num w:numId="54">
    <w:abstractNumId w:val="48"/>
  </w:num>
  <w:num w:numId="55">
    <w:abstractNumId w:val="4"/>
  </w:num>
  <w:num w:numId="56">
    <w:abstractNumId w:val="14"/>
  </w:num>
  <w:num w:numId="57">
    <w:abstractNumId w:val="14"/>
  </w:num>
  <w:num w:numId="58">
    <w:abstractNumId w:val="41"/>
  </w:num>
  <w:num w:numId="59">
    <w:abstractNumId w:val="25"/>
  </w:num>
  <w:num w:numId="60">
    <w:abstractNumId w:val="60"/>
  </w:num>
  <w:num w:numId="61">
    <w:abstractNumId w:val="5"/>
  </w:num>
  <w:num w:numId="62">
    <w:abstractNumId w:val="21"/>
  </w:num>
  <w:num w:numId="63">
    <w:abstractNumId w:val="19"/>
  </w:num>
  <w:num w:numId="64">
    <w:abstractNumId w:val="38"/>
  </w:num>
  <w:num w:numId="65">
    <w:abstractNumId w:val="58"/>
  </w:num>
  <w:num w:numId="66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03D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0D0A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3975"/>
  <w15:docId w15:val="{E9A7EEAA-B93A-4760-A1D7-4168AF1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9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71F74-17DE-4305-930F-EC0F19D1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3760</Characters>
  <Application>Microsoft Office Word</Application>
  <DocSecurity>0</DocSecurity>
  <Lines>65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3</cp:revision>
  <cp:lastPrinted>2020-12-17T08:38:00Z</cp:lastPrinted>
  <dcterms:created xsi:type="dcterms:W3CDTF">2021-07-12T08:37:00Z</dcterms:created>
  <dcterms:modified xsi:type="dcterms:W3CDTF">2021-09-24T13:31:00Z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